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3D5FB" w14:textId="77777777" w:rsidR="00295D8A" w:rsidRDefault="00295D8A" w:rsidP="00295D8A">
      <w:pPr>
        <w:rPr>
          <w:b/>
          <w:bCs/>
        </w:rPr>
      </w:pPr>
      <w:r>
        <w:rPr>
          <w:b/>
          <w:bCs/>
        </w:rPr>
        <w:t>ASTI Opening Statement to the Oireachtas Joint Committee on Drug use – “supporting teachers in youth education and prevention in schools” (December 2025)</w:t>
      </w:r>
    </w:p>
    <w:p w14:paraId="0E34DE53" w14:textId="77777777" w:rsidR="00295D8A" w:rsidRDefault="00295D8A" w:rsidP="00295D8A"/>
    <w:p w14:paraId="7DD5CEB2" w14:textId="205D858B" w:rsidR="00295D8A" w:rsidRDefault="00295D8A" w:rsidP="00295D8A">
      <w:r>
        <w:t>As Ireland’s main second level teaching union representing 20,200 teachers and principals, the ASTI (Association of Secondary Teachers,</w:t>
      </w:r>
      <w:r w:rsidR="00474EF9">
        <w:t xml:space="preserve"> </w:t>
      </w:r>
      <w:r>
        <w:t>Ireland), welcomes the chance to speak with you today about drug use among young people. Every day teachers see how this issue affects students’ wellbeing, learning and family life. Our submission reflects what teachers experience in classrooms and school communities, and includes the findings of national research, including the Citizens’ Assembly on Drugs Use and the Growing Up in Ireland study.</w:t>
      </w:r>
    </w:p>
    <w:p w14:paraId="0E677130" w14:textId="77777777" w:rsidR="00295D8A" w:rsidRDefault="00295D8A" w:rsidP="00295D8A">
      <w:r>
        <w:t>Schools play an important role in education and prevention. However, drug use is linked to wider social and personal challenges—mental health, family pressures, disadvantage and community factors. Schools cannot take on responsibilities that properly belong to health, youth and social services. A coordinated system-wide response is needed.</w:t>
      </w:r>
    </w:p>
    <w:p w14:paraId="316DEEEB" w14:textId="77777777" w:rsidR="00295D8A" w:rsidRDefault="00295D8A" w:rsidP="00295D8A">
      <w:pPr>
        <w:rPr>
          <w:b/>
          <w:bCs/>
        </w:rPr>
      </w:pPr>
      <w:r>
        <w:t xml:space="preserve"> </w:t>
      </w:r>
      <w:r>
        <w:rPr>
          <w:b/>
          <w:bCs/>
        </w:rPr>
        <w:t>Understanding the pressures faced by young people.</w:t>
      </w:r>
    </w:p>
    <w:p w14:paraId="617374DA" w14:textId="77777777" w:rsidR="00295D8A" w:rsidRDefault="00295D8A" w:rsidP="00295D8A">
      <w:pPr>
        <w:spacing w:after="0"/>
      </w:pPr>
      <w:r>
        <w:t>The Citizens’ Assembly on Drugs Use describes drug use in Irish society as “</w:t>
      </w:r>
      <w:r>
        <w:rPr>
          <w:i/>
          <w:iCs/>
        </w:rPr>
        <w:t>wide-ranging, complex and multi-faceted</w:t>
      </w:r>
      <w:r>
        <w:t xml:space="preserve">,” highlighting that vulnerable and disadvantaged young people face greater risks and that stigma often stops people seeking help early. </w:t>
      </w:r>
    </w:p>
    <w:p w14:paraId="2556B3FA" w14:textId="77777777" w:rsidR="00295D8A" w:rsidRDefault="00295D8A" w:rsidP="00295D8A">
      <w:pPr>
        <w:spacing w:after="0"/>
      </w:pPr>
      <w:r>
        <w:t>Teachers see this complexity every day. Warning signs—withdrawal from friends, falling motivation, tiredness, rising anxiety or lack of concentration—often appear long before any confirmed substance use. Many students experiencing difficulties with drugs are already dealing with emotional strain, conflict at home or unmet mental-health needs.</w:t>
      </w:r>
    </w:p>
    <w:p w14:paraId="64DE4E61" w14:textId="5E8D65CA" w:rsidR="00295D8A" w:rsidRDefault="00295D8A" w:rsidP="00295D8A">
      <w:pPr>
        <w:spacing w:after="0"/>
      </w:pPr>
      <w:r>
        <w:t>The Growing Up in Ireland study shows the scale of the issue. By age 17/18:</w:t>
      </w:r>
      <w:r w:rsidR="00474EF9">
        <w:t xml:space="preserve"> </w:t>
      </w:r>
      <w:r>
        <w:t>30% have tried cannabis,90% have consumed alcohol</w:t>
      </w:r>
      <w:r w:rsidR="00474EF9">
        <w:t xml:space="preserve"> </w:t>
      </w:r>
      <w:r>
        <w:t xml:space="preserve">and a smaller but notable minority have tried substances such as cocaine or ecstasy. </w:t>
      </w:r>
    </w:p>
    <w:p w14:paraId="3F71C1EB" w14:textId="77777777" w:rsidR="00295D8A" w:rsidRDefault="00295D8A" w:rsidP="00295D8A">
      <w:pPr>
        <w:spacing w:after="0"/>
      </w:pPr>
      <w:r>
        <w:t>These behaviours rarely emerge suddenly. GUI findings show that children who struggle—academically, socially or emotionally—at age 9 or 13 are much more likely to engage in risky behaviours at 17/18. Drug use is often the result of difficulties that began years earlier.</w:t>
      </w:r>
    </w:p>
    <w:p w14:paraId="0A2936AE" w14:textId="77777777" w:rsidR="00295D8A" w:rsidRDefault="00295D8A" w:rsidP="00295D8A">
      <w:pPr>
        <w:spacing w:after="0"/>
      </w:pPr>
      <w:r>
        <w:t>Inequality is also a major factor. Young people in lower-income households report poorer health, more chronic illness and higher exposure to risk. Teachers witness the effect of these disadvantages every day.</w:t>
      </w:r>
    </w:p>
    <w:p w14:paraId="6A2370AC" w14:textId="77777777" w:rsidR="00295D8A" w:rsidRDefault="00295D8A" w:rsidP="00295D8A">
      <w:pPr>
        <w:spacing w:after="0"/>
      </w:pPr>
    </w:p>
    <w:p w14:paraId="6CA670EA" w14:textId="77777777" w:rsidR="00295D8A" w:rsidRDefault="00295D8A" w:rsidP="00295D8A">
      <w:pPr>
        <w:rPr>
          <w:b/>
          <w:bCs/>
        </w:rPr>
      </w:pPr>
      <w:r>
        <w:rPr>
          <w:b/>
          <w:bCs/>
        </w:rPr>
        <w:t>Role of Schools</w:t>
      </w:r>
    </w:p>
    <w:p w14:paraId="4846B991" w14:textId="77777777" w:rsidR="00295D8A" w:rsidRDefault="00295D8A" w:rsidP="00295D8A">
      <w:pPr>
        <w:spacing w:after="0"/>
      </w:pPr>
      <w:r>
        <w:t xml:space="preserve">ASTI supports the provision of SPHE (Social, Personal and Health Education) and RSE (Relationships and Sexuality Education). The updated curriculum for Junior and Senior </w:t>
      </w:r>
      <w:r>
        <w:lastRenderedPageBreak/>
        <w:t>Cycle develops resilience, emotional understanding, decision-making and relationship skills—all of which contribute to prevention and wellbeing.</w:t>
      </w:r>
    </w:p>
    <w:p w14:paraId="5C49D38E" w14:textId="77777777" w:rsidR="00295D8A" w:rsidRDefault="00295D8A" w:rsidP="00295D8A">
      <w:pPr>
        <w:spacing w:after="0"/>
      </w:pPr>
      <w:r>
        <w:t>However, schools face significant constraints. SPHE is compulsory for schools to provide, but not for all students to take. This creates difficulties with timetabling and continuity. Effective SPHE delivery requires adequate teacher training, but much of the currently available CPD is short-term and insufficient for the complexity of modern wellbeing education.</w:t>
      </w:r>
    </w:p>
    <w:p w14:paraId="1745CD4C" w14:textId="77777777" w:rsidR="00295D8A" w:rsidRDefault="00295D8A" w:rsidP="00295D8A">
      <w:pPr>
        <w:spacing w:after="0"/>
      </w:pPr>
      <w:r>
        <w:t xml:space="preserve">Access to specialist supports is an even greater challenge. The Oireachtas report on mental-health services highlights long waiting lists for psychological assessment, inconsistent access to counselling and major regional variation in supports. </w:t>
      </w:r>
    </w:p>
    <w:p w14:paraId="6BE1A6DC" w14:textId="77777777" w:rsidR="00295D8A" w:rsidRDefault="00295D8A" w:rsidP="00295D8A">
      <w:pPr>
        <w:spacing w:after="0"/>
      </w:pPr>
      <w:r>
        <w:t>Teachers frequently identify problems early but struggle to secure external help in a timely way. Without proper support systems, issues can worsen.</w:t>
      </w:r>
    </w:p>
    <w:p w14:paraId="4ACB4659" w14:textId="77777777" w:rsidR="00295D8A" w:rsidRDefault="00295D8A" w:rsidP="00295D8A">
      <w:pPr>
        <w:spacing w:after="0"/>
      </w:pPr>
      <w:r>
        <w:t>Teachers are deeply committed professionals, but they cannot take on the roles of counsellors, therapists, social workers and addiction specialists in addition to teaching. Prevention and early intervention require strong, accessible mental-health and community services—not simply additional pressure on schools.</w:t>
      </w:r>
    </w:p>
    <w:p w14:paraId="7356AB0E" w14:textId="77777777" w:rsidR="00295D8A" w:rsidRDefault="00295D8A" w:rsidP="00295D8A">
      <w:pPr>
        <w:spacing w:after="0"/>
      </w:pPr>
    </w:p>
    <w:p w14:paraId="5EED3969" w14:textId="77777777" w:rsidR="00295D8A" w:rsidRDefault="00295D8A" w:rsidP="00295D8A">
      <w:pPr>
        <w:rPr>
          <w:b/>
          <w:bCs/>
        </w:rPr>
      </w:pPr>
      <w:r>
        <w:rPr>
          <w:b/>
          <w:bCs/>
        </w:rPr>
        <w:t xml:space="preserve"> Need for a Strong Prevention System</w:t>
      </w:r>
    </w:p>
    <w:p w14:paraId="4DC05EC4" w14:textId="77777777" w:rsidR="00295D8A" w:rsidRDefault="00295D8A" w:rsidP="00295D8A">
      <w:r>
        <w:t>ASTI view on a realistic national strategy. It should include:</w:t>
      </w:r>
    </w:p>
    <w:p w14:paraId="68005513" w14:textId="77777777" w:rsidR="00295D8A" w:rsidRDefault="00295D8A" w:rsidP="00295D8A">
      <w:pPr>
        <w:pStyle w:val="ListParagraph"/>
        <w:numPr>
          <w:ilvl w:val="0"/>
          <w:numId w:val="1"/>
        </w:numPr>
      </w:pPr>
      <w:r>
        <w:t>Restored and expanded guidance counselling, including guaranteed one-to-one support.</w:t>
      </w:r>
    </w:p>
    <w:p w14:paraId="6FCCABDE" w14:textId="77777777" w:rsidR="00295D8A" w:rsidRDefault="00295D8A" w:rsidP="00295D8A">
      <w:pPr>
        <w:pStyle w:val="ListParagraph"/>
        <w:numPr>
          <w:ilvl w:val="0"/>
          <w:numId w:val="1"/>
        </w:numPr>
      </w:pPr>
      <w:r>
        <w:t>Meaningful investment in teacher professional development, delivered during the school day.</w:t>
      </w:r>
    </w:p>
    <w:p w14:paraId="19EA480E" w14:textId="77777777" w:rsidR="00295D8A" w:rsidRDefault="00295D8A" w:rsidP="00295D8A">
      <w:pPr>
        <w:pStyle w:val="ListParagraph"/>
        <w:numPr>
          <w:ilvl w:val="0"/>
          <w:numId w:val="1"/>
        </w:numPr>
      </w:pPr>
      <w:r>
        <w:t>Improved mental-health, family-support and youth services, ensuring timely referrals and early intervention.</w:t>
      </w:r>
    </w:p>
    <w:p w14:paraId="4BDB03D9" w14:textId="77777777" w:rsidR="00295D8A" w:rsidRDefault="00295D8A" w:rsidP="00295D8A">
      <w:pPr>
        <w:pStyle w:val="ListParagraph"/>
        <w:numPr>
          <w:ilvl w:val="0"/>
          <w:numId w:val="1"/>
        </w:numPr>
      </w:pPr>
      <w:r>
        <w:t>Reliable interagency cooperation, enabling schools, health professionals and community organisations to work together.</w:t>
      </w:r>
    </w:p>
    <w:p w14:paraId="2C2F6F9A" w14:textId="77777777" w:rsidR="00295D8A" w:rsidRDefault="00295D8A" w:rsidP="00295D8A">
      <w:pPr>
        <w:pStyle w:val="ListParagraph"/>
        <w:numPr>
          <w:ilvl w:val="0"/>
          <w:numId w:val="1"/>
        </w:numPr>
      </w:pPr>
      <w:r>
        <w:t>Lower pupil–teacher ratios and stronger pastoral systems, allowing early identification of difficulties.</w:t>
      </w:r>
    </w:p>
    <w:p w14:paraId="32D943A2" w14:textId="77777777" w:rsidR="00295D8A" w:rsidRDefault="00295D8A" w:rsidP="00295D8A">
      <w:pPr>
        <w:pStyle w:val="ListParagraph"/>
        <w:numPr>
          <w:ilvl w:val="0"/>
          <w:numId w:val="1"/>
        </w:numPr>
      </w:pPr>
      <w:r>
        <w:t>Clear, consistent school substance-use policies, aligned with Department guidelines and developed with input from staff, parents and students.</w:t>
      </w:r>
    </w:p>
    <w:p w14:paraId="54046BC7" w14:textId="77777777" w:rsidR="00295D8A" w:rsidRDefault="00295D8A" w:rsidP="00295D8A">
      <w:pPr>
        <w:pStyle w:val="ListParagraph"/>
        <w:numPr>
          <w:ilvl w:val="0"/>
          <w:numId w:val="1"/>
        </w:numPr>
      </w:pPr>
      <w:r>
        <w:t>Prevention is not just a single lesson or programme. It is a long-term, collaborative effort requiring adequate staffing, clear implementable policy and accessible supports.</w:t>
      </w:r>
    </w:p>
    <w:p w14:paraId="48A78789" w14:textId="77777777" w:rsidR="00295D8A" w:rsidRDefault="00295D8A" w:rsidP="00295D8A">
      <w:pPr>
        <w:rPr>
          <w:b/>
          <w:bCs/>
        </w:rPr>
      </w:pPr>
      <w:r>
        <w:rPr>
          <w:b/>
          <w:bCs/>
        </w:rPr>
        <w:t>Conclusion</w:t>
      </w:r>
    </w:p>
    <w:p w14:paraId="5E076F3B" w14:textId="39CB3B69" w:rsidR="00295D8A" w:rsidRDefault="00295D8A" w:rsidP="00295D8A">
      <w:r>
        <w:lastRenderedPageBreak/>
        <w:t>Young people deserve a response to drug use that is, evidence-based and realistic. Schools play an important role, but need to be properly resourced.</w:t>
      </w:r>
    </w:p>
    <w:p w14:paraId="4CDC7988" w14:textId="77777777" w:rsidR="00295D8A" w:rsidRDefault="00295D8A" w:rsidP="00295D8A"/>
    <w:p w14:paraId="2FBF81E0" w14:textId="77777777" w:rsidR="00E26C90" w:rsidRDefault="00E26C90"/>
    <w:sectPr w:rsidR="00E26C90" w:rsidSect="00295D8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650F8"/>
    <w:multiLevelType w:val="hybridMultilevel"/>
    <w:tmpl w:val="CDD62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102019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D8A"/>
    <w:rsid w:val="00170840"/>
    <w:rsid w:val="00295D8A"/>
    <w:rsid w:val="00474EF9"/>
    <w:rsid w:val="005F539A"/>
    <w:rsid w:val="00736844"/>
    <w:rsid w:val="00811A1B"/>
    <w:rsid w:val="00A01CDD"/>
    <w:rsid w:val="00AE0567"/>
    <w:rsid w:val="00B0296F"/>
    <w:rsid w:val="00C7441C"/>
    <w:rsid w:val="00E26C9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482CC"/>
  <w15:chartTrackingRefBased/>
  <w15:docId w15:val="{20242994-E745-4095-879C-041125979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D8A"/>
    <w:pPr>
      <w:spacing w:line="276" w:lineRule="auto"/>
    </w:pPr>
    <w:rPr>
      <w:rFonts w:eastAsiaTheme="minorEastAsia"/>
    </w:rPr>
  </w:style>
  <w:style w:type="paragraph" w:styleId="Heading1">
    <w:name w:val="heading 1"/>
    <w:basedOn w:val="Normal"/>
    <w:next w:val="Normal"/>
    <w:link w:val="Heading1Char"/>
    <w:uiPriority w:val="9"/>
    <w:qFormat/>
    <w:rsid w:val="00295D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5D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5D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5D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5D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5D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5D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5D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5D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5D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5D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5D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5D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5D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5D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5D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5D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5D8A"/>
    <w:rPr>
      <w:rFonts w:eastAsiaTheme="majorEastAsia" w:cstheme="majorBidi"/>
      <w:color w:val="272727" w:themeColor="text1" w:themeTint="D8"/>
    </w:rPr>
  </w:style>
  <w:style w:type="paragraph" w:styleId="Title">
    <w:name w:val="Title"/>
    <w:basedOn w:val="Normal"/>
    <w:next w:val="Normal"/>
    <w:link w:val="TitleChar"/>
    <w:uiPriority w:val="10"/>
    <w:qFormat/>
    <w:rsid w:val="00295D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5D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5D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5D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5D8A"/>
    <w:pPr>
      <w:spacing w:before="160"/>
      <w:jc w:val="center"/>
    </w:pPr>
    <w:rPr>
      <w:i/>
      <w:iCs/>
      <w:color w:val="404040" w:themeColor="text1" w:themeTint="BF"/>
    </w:rPr>
  </w:style>
  <w:style w:type="character" w:customStyle="1" w:styleId="QuoteChar">
    <w:name w:val="Quote Char"/>
    <w:basedOn w:val="DefaultParagraphFont"/>
    <w:link w:val="Quote"/>
    <w:uiPriority w:val="29"/>
    <w:rsid w:val="00295D8A"/>
    <w:rPr>
      <w:i/>
      <w:iCs/>
      <w:color w:val="404040" w:themeColor="text1" w:themeTint="BF"/>
    </w:rPr>
  </w:style>
  <w:style w:type="paragraph" w:styleId="ListParagraph">
    <w:name w:val="List Paragraph"/>
    <w:basedOn w:val="Normal"/>
    <w:uiPriority w:val="34"/>
    <w:qFormat/>
    <w:rsid w:val="00295D8A"/>
    <w:pPr>
      <w:ind w:left="720"/>
      <w:contextualSpacing/>
    </w:pPr>
  </w:style>
  <w:style w:type="character" w:styleId="IntenseEmphasis">
    <w:name w:val="Intense Emphasis"/>
    <w:basedOn w:val="DefaultParagraphFont"/>
    <w:uiPriority w:val="21"/>
    <w:qFormat/>
    <w:rsid w:val="00295D8A"/>
    <w:rPr>
      <w:i/>
      <w:iCs/>
      <w:color w:val="0F4761" w:themeColor="accent1" w:themeShade="BF"/>
    </w:rPr>
  </w:style>
  <w:style w:type="paragraph" w:styleId="IntenseQuote">
    <w:name w:val="Intense Quote"/>
    <w:basedOn w:val="Normal"/>
    <w:next w:val="Normal"/>
    <w:link w:val="IntenseQuoteChar"/>
    <w:uiPriority w:val="30"/>
    <w:qFormat/>
    <w:rsid w:val="00295D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5D8A"/>
    <w:rPr>
      <w:i/>
      <w:iCs/>
      <w:color w:val="0F4761" w:themeColor="accent1" w:themeShade="BF"/>
    </w:rPr>
  </w:style>
  <w:style w:type="character" w:styleId="IntenseReference">
    <w:name w:val="Intense Reference"/>
    <w:basedOn w:val="DefaultParagraphFont"/>
    <w:uiPriority w:val="32"/>
    <w:qFormat/>
    <w:rsid w:val="00295D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727</Words>
  <Characters>4144</Characters>
  <Application>Microsoft Office Word</Application>
  <DocSecurity>0</DocSecurity>
  <Lines>34</Lines>
  <Paragraphs>9</Paragraphs>
  <ScaleCrop>false</ScaleCrop>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Connelly</dc:creator>
  <cp:keywords/>
  <dc:description/>
  <cp:lastModifiedBy>Kieran Christie</cp:lastModifiedBy>
  <cp:revision>4</cp:revision>
  <cp:lastPrinted>2025-12-11T10:16:00Z</cp:lastPrinted>
  <dcterms:created xsi:type="dcterms:W3CDTF">2025-12-15T15:04:00Z</dcterms:created>
  <dcterms:modified xsi:type="dcterms:W3CDTF">2025-12-15T16:20:00Z</dcterms:modified>
</cp:coreProperties>
</file>